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DB3" w:rsidRDefault="00E73DB3" w:rsidP="00E73DB3">
      <w:pPr>
        <w:pStyle w:val="Default"/>
        <w:jc w:val="center"/>
        <w:rPr>
          <w:sz w:val="72"/>
          <w:szCs w:val="72"/>
        </w:rPr>
      </w:pPr>
      <w:r>
        <w:rPr>
          <w:i/>
          <w:iCs/>
          <w:sz w:val="72"/>
          <w:szCs w:val="72"/>
        </w:rPr>
        <w:t>Ministero dell’Istruzione dell’’Università e della Ricerca</w:t>
      </w:r>
    </w:p>
    <w:p w:rsidR="00E73DB3" w:rsidRPr="001376AA" w:rsidRDefault="00E73DB3" w:rsidP="00E73D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val="it-IT"/>
        </w:rPr>
      </w:pPr>
      <w:r w:rsidRPr="001376AA">
        <w:rPr>
          <w:rFonts w:ascii="Times New Roman" w:hAnsi="Times New Roman"/>
          <w:b/>
          <w:bCs/>
          <w:sz w:val="28"/>
          <w:szCs w:val="28"/>
          <w:u w:val="single"/>
          <w:lang w:val="it-IT"/>
        </w:rPr>
        <w:t>ESAME DI STATO DI ISTRUZIONE SECONDARIA SUPERIORE</w:t>
      </w:r>
    </w:p>
    <w:p w:rsidR="00E73DB3" w:rsidRDefault="00E73DB3" w:rsidP="00E73DB3">
      <w:pPr>
        <w:widowControl w:val="0"/>
        <w:autoSpaceDE w:val="0"/>
        <w:autoSpaceDN w:val="0"/>
        <w:adjustRightInd w:val="0"/>
        <w:spacing w:before="71" w:after="0" w:line="240" w:lineRule="auto"/>
        <w:rPr>
          <w:rFonts w:ascii="Times New Roman" w:hAnsi="Times New Roman"/>
          <w:b/>
          <w:bCs/>
          <w:i/>
          <w:iCs/>
          <w:spacing w:val="2"/>
          <w:sz w:val="21"/>
          <w:szCs w:val="21"/>
          <w:lang w:val="it-IT"/>
        </w:rPr>
      </w:pPr>
    </w:p>
    <w:p w:rsidR="00A2285E" w:rsidRPr="00A2285E" w:rsidRDefault="00A2285E" w:rsidP="00A2285E">
      <w:pPr>
        <w:widowControl w:val="0"/>
        <w:autoSpaceDE w:val="0"/>
        <w:autoSpaceDN w:val="0"/>
        <w:adjustRightInd w:val="0"/>
        <w:spacing w:before="71" w:after="0" w:line="240" w:lineRule="auto"/>
        <w:jc w:val="center"/>
        <w:rPr>
          <w:rFonts w:ascii="Times New Roman" w:hAnsi="Times New Roman"/>
          <w:b/>
          <w:bCs/>
          <w:iCs/>
          <w:spacing w:val="2"/>
          <w:sz w:val="28"/>
          <w:szCs w:val="21"/>
          <w:lang w:val="it-IT"/>
        </w:rPr>
      </w:pPr>
      <w:r w:rsidRPr="00A2285E">
        <w:rPr>
          <w:rFonts w:ascii="Times New Roman" w:hAnsi="Times New Roman"/>
          <w:b/>
          <w:bCs/>
          <w:iCs/>
          <w:spacing w:val="2"/>
          <w:sz w:val="28"/>
          <w:szCs w:val="21"/>
          <w:lang w:val="it-IT"/>
        </w:rPr>
        <w:t>PRIMA PROVA SCRITTA – ESEMPIO TIPOLOGIA B</w:t>
      </w:r>
    </w:p>
    <w:p w:rsidR="00A2285E" w:rsidRPr="001376AA" w:rsidRDefault="00A2285E" w:rsidP="00E73DB3">
      <w:pPr>
        <w:widowControl w:val="0"/>
        <w:autoSpaceDE w:val="0"/>
        <w:autoSpaceDN w:val="0"/>
        <w:adjustRightInd w:val="0"/>
        <w:spacing w:before="71" w:after="0" w:line="240" w:lineRule="auto"/>
        <w:rPr>
          <w:rFonts w:ascii="Times New Roman" w:hAnsi="Times New Roman"/>
          <w:b/>
          <w:bCs/>
          <w:i/>
          <w:iCs/>
          <w:spacing w:val="2"/>
          <w:sz w:val="21"/>
          <w:szCs w:val="21"/>
          <w:lang w:val="it-IT"/>
        </w:rPr>
      </w:pPr>
    </w:p>
    <w:p w:rsidR="002064CC" w:rsidRPr="00B25BC8" w:rsidRDefault="00EA6BC2" w:rsidP="00D013B5">
      <w:pPr>
        <w:widowControl w:val="0"/>
        <w:autoSpaceDE w:val="0"/>
        <w:autoSpaceDN w:val="0"/>
        <w:adjustRightInd w:val="0"/>
        <w:spacing w:before="60" w:after="60" w:line="240" w:lineRule="auto"/>
        <w:ind w:left="782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41275</wp:posOffset>
                </wp:positionV>
                <wp:extent cx="6153785" cy="16129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3785" cy="161290"/>
                        </a:xfrm>
                        <a:prstGeom prst="rect">
                          <a:avLst/>
                        </a:prstGeom>
                        <a:solidFill>
                          <a:srgbClr val="E6E5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213F1C" id="Rectangle 2" o:spid="_x0000_s1026" style="position:absolute;margin-left:0;margin-top:3.25pt;width:484.55pt;height:12.7pt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" o:allowincell="f" fillcolor="#e6e5e5" stroked="f">
                <v:path arrowok="t"/>
                <w10:wrap anchorx="margin"/>
              </v:rect>
            </w:pict>
          </mc:Fallback>
        </mc:AlternateContent>
      </w:r>
      <w:r w:rsidR="002064CC" w:rsidRPr="00B25BC8">
        <w:rPr>
          <w:rFonts w:ascii="Times New Roman" w:hAnsi="Times New Roman"/>
          <w:b/>
          <w:bCs/>
          <w:i/>
          <w:iCs/>
          <w:spacing w:val="3"/>
          <w:sz w:val="24"/>
          <w:szCs w:val="24"/>
          <w:lang w:val="it-IT"/>
        </w:rPr>
        <w:t>ANA</w:t>
      </w:r>
      <w:r w:rsidR="002064CC" w:rsidRPr="00B25BC8">
        <w:rPr>
          <w:rFonts w:ascii="Times New Roman" w:hAnsi="Times New Roman"/>
          <w:b/>
          <w:bCs/>
          <w:i/>
          <w:iCs/>
          <w:spacing w:val="2"/>
          <w:sz w:val="24"/>
          <w:szCs w:val="24"/>
          <w:lang w:val="it-IT"/>
        </w:rPr>
        <w:t>LIS</w:t>
      </w:r>
      <w:r w:rsidR="002064CC" w:rsidRPr="00B25BC8">
        <w:rPr>
          <w:rFonts w:ascii="Times New Roman" w:hAnsi="Times New Roman"/>
          <w:b/>
          <w:bCs/>
          <w:i/>
          <w:iCs/>
          <w:sz w:val="24"/>
          <w:szCs w:val="24"/>
          <w:lang w:val="it-IT"/>
        </w:rPr>
        <w:t>I</w:t>
      </w:r>
      <w:r w:rsidR="002064CC" w:rsidRPr="00B25BC8">
        <w:rPr>
          <w:rFonts w:ascii="Times New Roman" w:hAnsi="Times New Roman"/>
          <w:b/>
          <w:bCs/>
          <w:i/>
          <w:iCs/>
          <w:spacing w:val="23"/>
          <w:sz w:val="24"/>
          <w:szCs w:val="24"/>
          <w:lang w:val="it-IT"/>
        </w:rPr>
        <w:t xml:space="preserve"> </w:t>
      </w:r>
      <w:r w:rsidR="002064CC" w:rsidRPr="00B25BC8">
        <w:rPr>
          <w:rFonts w:ascii="Times New Roman" w:hAnsi="Times New Roman"/>
          <w:b/>
          <w:bCs/>
          <w:i/>
          <w:iCs/>
          <w:sz w:val="24"/>
          <w:szCs w:val="24"/>
          <w:lang w:val="it-IT"/>
        </w:rPr>
        <w:t>E</w:t>
      </w:r>
      <w:r w:rsidR="002064CC" w:rsidRPr="00B25BC8">
        <w:rPr>
          <w:rFonts w:ascii="Times New Roman" w:hAnsi="Times New Roman"/>
          <w:b/>
          <w:bCs/>
          <w:i/>
          <w:iCs/>
          <w:spacing w:val="9"/>
          <w:sz w:val="24"/>
          <w:szCs w:val="24"/>
          <w:lang w:val="it-IT"/>
        </w:rPr>
        <w:t xml:space="preserve"> </w:t>
      </w:r>
      <w:r w:rsidR="002064CC" w:rsidRPr="00B25BC8">
        <w:rPr>
          <w:rFonts w:ascii="Times New Roman" w:hAnsi="Times New Roman"/>
          <w:b/>
          <w:bCs/>
          <w:i/>
          <w:iCs/>
          <w:spacing w:val="2"/>
          <w:sz w:val="24"/>
          <w:szCs w:val="24"/>
          <w:lang w:val="it-IT"/>
        </w:rPr>
        <w:t>P</w:t>
      </w:r>
      <w:r w:rsidR="002064CC" w:rsidRPr="00B25BC8">
        <w:rPr>
          <w:rFonts w:ascii="Times New Roman" w:hAnsi="Times New Roman"/>
          <w:b/>
          <w:bCs/>
          <w:i/>
          <w:iCs/>
          <w:spacing w:val="3"/>
          <w:sz w:val="24"/>
          <w:szCs w:val="24"/>
          <w:lang w:val="it-IT"/>
        </w:rPr>
        <w:t>RODU</w:t>
      </w:r>
      <w:r w:rsidR="002064CC" w:rsidRPr="00B25BC8">
        <w:rPr>
          <w:rFonts w:ascii="Times New Roman" w:hAnsi="Times New Roman"/>
          <w:b/>
          <w:bCs/>
          <w:i/>
          <w:iCs/>
          <w:spacing w:val="2"/>
          <w:sz w:val="24"/>
          <w:szCs w:val="24"/>
          <w:lang w:val="it-IT"/>
        </w:rPr>
        <w:t>ZI</w:t>
      </w:r>
      <w:r w:rsidR="002064CC" w:rsidRPr="00B25BC8">
        <w:rPr>
          <w:rFonts w:ascii="Times New Roman" w:hAnsi="Times New Roman"/>
          <w:b/>
          <w:bCs/>
          <w:i/>
          <w:iCs/>
          <w:spacing w:val="3"/>
          <w:sz w:val="24"/>
          <w:szCs w:val="24"/>
          <w:lang w:val="it-IT"/>
        </w:rPr>
        <w:t>ON</w:t>
      </w:r>
      <w:r w:rsidR="002064CC" w:rsidRPr="00B25BC8">
        <w:rPr>
          <w:rFonts w:ascii="Times New Roman" w:hAnsi="Times New Roman"/>
          <w:b/>
          <w:bCs/>
          <w:i/>
          <w:iCs/>
          <w:sz w:val="24"/>
          <w:szCs w:val="24"/>
          <w:lang w:val="it-IT"/>
        </w:rPr>
        <w:t>E</w:t>
      </w:r>
      <w:r w:rsidR="002064CC" w:rsidRPr="00B25BC8">
        <w:rPr>
          <w:rFonts w:ascii="Times New Roman" w:hAnsi="Times New Roman"/>
          <w:b/>
          <w:bCs/>
          <w:i/>
          <w:iCs/>
          <w:spacing w:val="34"/>
          <w:sz w:val="24"/>
          <w:szCs w:val="24"/>
          <w:lang w:val="it-IT"/>
        </w:rPr>
        <w:t xml:space="preserve"> </w:t>
      </w:r>
      <w:r w:rsidR="002064CC" w:rsidRPr="00B25BC8">
        <w:rPr>
          <w:rFonts w:ascii="Times New Roman" w:hAnsi="Times New Roman"/>
          <w:b/>
          <w:bCs/>
          <w:i/>
          <w:iCs/>
          <w:spacing w:val="3"/>
          <w:sz w:val="24"/>
          <w:szCs w:val="24"/>
          <w:lang w:val="it-IT"/>
        </w:rPr>
        <w:t>D</w:t>
      </w:r>
      <w:r w:rsidR="002064CC" w:rsidRPr="00B25BC8">
        <w:rPr>
          <w:rFonts w:ascii="Times New Roman" w:hAnsi="Times New Roman"/>
          <w:b/>
          <w:bCs/>
          <w:i/>
          <w:iCs/>
          <w:sz w:val="24"/>
          <w:szCs w:val="24"/>
          <w:lang w:val="it-IT"/>
        </w:rPr>
        <w:t>I</w:t>
      </w:r>
      <w:r w:rsidR="002064CC" w:rsidRPr="00B25BC8">
        <w:rPr>
          <w:rFonts w:ascii="Times New Roman" w:hAnsi="Times New Roman"/>
          <w:b/>
          <w:bCs/>
          <w:i/>
          <w:iCs/>
          <w:spacing w:val="9"/>
          <w:sz w:val="24"/>
          <w:szCs w:val="24"/>
          <w:lang w:val="it-IT"/>
        </w:rPr>
        <w:t xml:space="preserve"> </w:t>
      </w:r>
      <w:r w:rsidR="002064CC" w:rsidRPr="00B25BC8">
        <w:rPr>
          <w:rFonts w:ascii="Times New Roman" w:hAnsi="Times New Roman"/>
          <w:b/>
          <w:bCs/>
          <w:i/>
          <w:iCs/>
          <w:spacing w:val="3"/>
          <w:sz w:val="24"/>
          <w:szCs w:val="24"/>
          <w:lang w:val="it-IT"/>
        </w:rPr>
        <w:t>U</w:t>
      </w:r>
      <w:r w:rsidR="002064CC" w:rsidRPr="00B25BC8">
        <w:rPr>
          <w:rFonts w:ascii="Times New Roman" w:hAnsi="Times New Roman"/>
          <w:b/>
          <w:bCs/>
          <w:i/>
          <w:iCs/>
          <w:sz w:val="24"/>
          <w:szCs w:val="24"/>
          <w:lang w:val="it-IT"/>
        </w:rPr>
        <w:t>N</w:t>
      </w:r>
      <w:r w:rsidR="002064CC" w:rsidRPr="00B25BC8">
        <w:rPr>
          <w:rFonts w:ascii="Times New Roman" w:hAnsi="Times New Roman"/>
          <w:b/>
          <w:bCs/>
          <w:i/>
          <w:iCs/>
          <w:spacing w:val="12"/>
          <w:sz w:val="24"/>
          <w:szCs w:val="24"/>
          <w:lang w:val="it-IT"/>
        </w:rPr>
        <w:t xml:space="preserve"> </w:t>
      </w:r>
      <w:r w:rsidR="002064CC" w:rsidRPr="00B25BC8">
        <w:rPr>
          <w:rFonts w:ascii="Times New Roman" w:hAnsi="Times New Roman"/>
          <w:b/>
          <w:bCs/>
          <w:i/>
          <w:iCs/>
          <w:spacing w:val="2"/>
          <w:sz w:val="24"/>
          <w:szCs w:val="24"/>
          <w:lang w:val="it-IT"/>
        </w:rPr>
        <w:t>T</w:t>
      </w:r>
      <w:r w:rsidR="002064CC" w:rsidRPr="00B25BC8">
        <w:rPr>
          <w:rFonts w:ascii="Times New Roman" w:hAnsi="Times New Roman"/>
          <w:b/>
          <w:bCs/>
          <w:i/>
          <w:iCs/>
          <w:spacing w:val="3"/>
          <w:sz w:val="24"/>
          <w:szCs w:val="24"/>
          <w:lang w:val="it-IT"/>
        </w:rPr>
        <w:t>E</w:t>
      </w:r>
      <w:r w:rsidR="002064CC" w:rsidRPr="00B25BC8">
        <w:rPr>
          <w:rFonts w:ascii="Times New Roman" w:hAnsi="Times New Roman"/>
          <w:b/>
          <w:bCs/>
          <w:i/>
          <w:iCs/>
          <w:spacing w:val="2"/>
          <w:sz w:val="24"/>
          <w:szCs w:val="24"/>
          <w:lang w:val="it-IT"/>
        </w:rPr>
        <w:t>ST</w:t>
      </w:r>
      <w:r w:rsidR="002064CC" w:rsidRPr="00B25BC8">
        <w:rPr>
          <w:rFonts w:ascii="Times New Roman" w:hAnsi="Times New Roman"/>
          <w:b/>
          <w:bCs/>
          <w:i/>
          <w:iCs/>
          <w:sz w:val="24"/>
          <w:szCs w:val="24"/>
          <w:lang w:val="it-IT"/>
        </w:rPr>
        <w:t>O</w:t>
      </w:r>
      <w:r w:rsidR="002064CC" w:rsidRPr="00B25BC8">
        <w:rPr>
          <w:rFonts w:ascii="Times New Roman" w:hAnsi="Times New Roman"/>
          <w:b/>
          <w:bCs/>
          <w:i/>
          <w:iCs/>
          <w:spacing w:val="21"/>
          <w:sz w:val="24"/>
          <w:szCs w:val="24"/>
          <w:lang w:val="it-IT"/>
        </w:rPr>
        <w:t xml:space="preserve"> </w:t>
      </w:r>
      <w:r w:rsidR="002064CC" w:rsidRPr="00B25BC8">
        <w:rPr>
          <w:rFonts w:ascii="Times New Roman" w:hAnsi="Times New Roman"/>
          <w:b/>
          <w:bCs/>
          <w:i/>
          <w:iCs/>
          <w:spacing w:val="3"/>
          <w:w w:val="102"/>
          <w:sz w:val="24"/>
          <w:szCs w:val="24"/>
          <w:lang w:val="it-IT"/>
        </w:rPr>
        <w:t>ARGOMEN</w:t>
      </w:r>
      <w:r w:rsidR="002064CC" w:rsidRPr="00B25BC8">
        <w:rPr>
          <w:rFonts w:ascii="Times New Roman" w:hAnsi="Times New Roman"/>
          <w:b/>
          <w:bCs/>
          <w:i/>
          <w:iCs/>
          <w:spacing w:val="2"/>
          <w:w w:val="102"/>
          <w:sz w:val="24"/>
          <w:szCs w:val="24"/>
          <w:lang w:val="it-IT"/>
        </w:rPr>
        <w:t>T</w:t>
      </w:r>
      <w:r w:rsidR="002064CC" w:rsidRPr="00B25BC8">
        <w:rPr>
          <w:rFonts w:ascii="Times New Roman" w:hAnsi="Times New Roman"/>
          <w:b/>
          <w:bCs/>
          <w:i/>
          <w:iCs/>
          <w:spacing w:val="3"/>
          <w:w w:val="103"/>
          <w:sz w:val="24"/>
          <w:szCs w:val="24"/>
          <w:lang w:val="it-IT"/>
        </w:rPr>
        <w:t>A</w:t>
      </w:r>
      <w:r w:rsidR="002064CC" w:rsidRPr="00B25BC8">
        <w:rPr>
          <w:rFonts w:ascii="Times New Roman" w:hAnsi="Times New Roman"/>
          <w:b/>
          <w:bCs/>
          <w:i/>
          <w:iCs/>
          <w:spacing w:val="2"/>
          <w:w w:val="103"/>
          <w:sz w:val="24"/>
          <w:szCs w:val="24"/>
          <w:lang w:val="it-IT"/>
        </w:rPr>
        <w:t>T</w:t>
      </w:r>
      <w:r w:rsidR="002064CC" w:rsidRPr="00B25BC8">
        <w:rPr>
          <w:rFonts w:ascii="Times New Roman" w:hAnsi="Times New Roman"/>
          <w:b/>
          <w:bCs/>
          <w:i/>
          <w:iCs/>
          <w:spacing w:val="2"/>
          <w:w w:val="102"/>
          <w:sz w:val="24"/>
          <w:szCs w:val="24"/>
          <w:lang w:val="it-IT"/>
        </w:rPr>
        <w:t>I</w:t>
      </w:r>
      <w:r w:rsidR="002064CC" w:rsidRPr="00B25BC8">
        <w:rPr>
          <w:rFonts w:ascii="Times New Roman" w:hAnsi="Times New Roman"/>
          <w:b/>
          <w:bCs/>
          <w:i/>
          <w:iCs/>
          <w:spacing w:val="3"/>
          <w:w w:val="102"/>
          <w:sz w:val="24"/>
          <w:szCs w:val="24"/>
          <w:lang w:val="it-IT"/>
        </w:rPr>
        <w:t>VO</w:t>
      </w:r>
    </w:p>
    <w:p w:rsidR="00F41EC8" w:rsidRDefault="00F41EC8" w:rsidP="00F41EC8">
      <w:pPr>
        <w:spacing w:after="120" w:line="240" w:lineRule="auto"/>
        <w:ind w:left="567" w:right="754"/>
        <w:jc w:val="both"/>
        <w:rPr>
          <w:rFonts w:ascii="Times New Roman" w:hAnsi="Times New Roman"/>
        </w:rPr>
      </w:pPr>
    </w:p>
    <w:p w:rsidR="00071F00" w:rsidRPr="00F41EC8" w:rsidRDefault="00071F00" w:rsidP="00F41EC8">
      <w:pPr>
        <w:spacing w:after="120" w:line="240" w:lineRule="auto"/>
        <w:ind w:left="567" w:right="754"/>
        <w:jc w:val="both"/>
        <w:rPr>
          <w:rFonts w:ascii="Times New Roman" w:hAnsi="Times New Roman"/>
          <w:sz w:val="24"/>
          <w:szCs w:val="24"/>
        </w:rPr>
      </w:pPr>
      <w:r w:rsidRPr="00F41EC8">
        <w:rPr>
          <w:rFonts w:ascii="Times New Roman" w:hAnsi="Times New Roman"/>
          <w:sz w:val="24"/>
          <w:szCs w:val="24"/>
        </w:rPr>
        <w:t>Arnaldo Momigliano considera caratteristiche fondamentali del lavoro dello storico l’interesse generale per le cose del passato e il piacere di scoprire in esso fatti nuovi riguardanti l’umanità</w:t>
      </w:r>
      <w:r w:rsidRPr="00F41EC8">
        <w:rPr>
          <w:rStyle w:val="Rimandonotaapidipagina"/>
          <w:rFonts w:ascii="Times New Roman" w:hAnsi="Times New Roman"/>
          <w:sz w:val="24"/>
          <w:szCs w:val="24"/>
        </w:rPr>
        <w:footnoteReference w:id="1"/>
      </w:r>
      <w:r w:rsidRPr="00F41EC8">
        <w:rPr>
          <w:rFonts w:ascii="Times New Roman" w:hAnsi="Times New Roman"/>
          <w:sz w:val="24"/>
          <w:szCs w:val="24"/>
        </w:rPr>
        <w:t xml:space="preserve">. È una definizione che implica uno stretto legame fra presente e passato e che bene si attaglia anche alla ricerca sulle cose e i fatti a noi vicini. </w:t>
      </w:r>
    </w:p>
    <w:p w:rsidR="00071F00" w:rsidRPr="00F41EC8" w:rsidRDefault="00071F00" w:rsidP="00F41EC8">
      <w:pPr>
        <w:spacing w:after="120" w:line="240" w:lineRule="auto"/>
        <w:ind w:left="567" w:right="754"/>
        <w:jc w:val="both"/>
        <w:rPr>
          <w:rFonts w:ascii="Times New Roman" w:hAnsi="Times New Roman"/>
          <w:sz w:val="24"/>
          <w:szCs w:val="24"/>
        </w:rPr>
      </w:pPr>
      <w:r w:rsidRPr="00F41EC8">
        <w:rPr>
          <w:rFonts w:ascii="Times New Roman" w:hAnsi="Times New Roman"/>
          <w:sz w:val="24"/>
          <w:szCs w:val="24"/>
        </w:rPr>
        <w:t>Ma come nascono questo interesse e questo piacere? La prima mediazione fra presente e passato avviene in genere nell’ambito della famiglia, in particolare nel rapporto con i genitori e talvolta, come notava Bloch, ancor più con i nonni, che sfuggono all’immediato antagonismo fra le generazioni</w:t>
      </w:r>
      <w:r w:rsidRPr="00F41EC8">
        <w:rPr>
          <w:rStyle w:val="Rimandonotaapidipagina"/>
          <w:rFonts w:ascii="Times New Roman" w:hAnsi="Times New Roman"/>
          <w:sz w:val="24"/>
          <w:szCs w:val="24"/>
        </w:rPr>
        <w:footnoteReference w:id="2"/>
      </w:r>
      <w:r w:rsidRPr="00F41EC8">
        <w:rPr>
          <w:rFonts w:ascii="Times New Roman" w:hAnsi="Times New Roman"/>
          <w:sz w:val="24"/>
          <w:szCs w:val="24"/>
        </w:rPr>
        <w:t xml:space="preserve">. In questo ambito prevalgono molte volte la nostalgia della vecchia generazione verso il tempo della giovinezza e la spinta a vedere sistematizzata la propria memoria fornendo così di senso, sia pure a posteriori, la propria vita. Per questa strada si può diventare irritanti </w:t>
      </w:r>
      <w:r w:rsidRPr="00F41EC8">
        <w:rPr>
          <w:rFonts w:ascii="Times New Roman" w:hAnsi="Times New Roman"/>
          <w:i/>
          <w:sz w:val="24"/>
          <w:szCs w:val="24"/>
        </w:rPr>
        <w:t>laudatores temporis acti (“</w:t>
      </w:r>
      <w:r w:rsidRPr="00F41EC8">
        <w:rPr>
          <w:rFonts w:ascii="Times New Roman" w:hAnsi="Times New Roman"/>
          <w:sz w:val="24"/>
          <w:szCs w:val="24"/>
        </w:rPr>
        <w:t>lodatori del tempo passato</w:t>
      </w:r>
      <w:r w:rsidRPr="00F41EC8">
        <w:rPr>
          <w:rFonts w:ascii="Times New Roman" w:hAnsi="Times New Roman"/>
          <w:i/>
          <w:sz w:val="24"/>
          <w:szCs w:val="24"/>
        </w:rPr>
        <w:t>”)</w:t>
      </w:r>
      <w:r w:rsidRPr="00F41EC8">
        <w:rPr>
          <w:rFonts w:ascii="Times New Roman" w:hAnsi="Times New Roman"/>
          <w:sz w:val="24"/>
          <w:szCs w:val="24"/>
        </w:rPr>
        <w:t xml:space="preserve">, ma anche suscitatori di curiosità e di </w:t>
      </w:r>
      <w:r w:rsidRPr="00F41EC8">
        <w:rPr>
          <w:rFonts w:ascii="Times New Roman" w:hAnsi="Times New Roman"/>
          <w:i/>
          <w:sz w:val="24"/>
          <w:szCs w:val="24"/>
        </w:rPr>
        <w:t>pietas (“</w:t>
      </w:r>
      <w:r w:rsidRPr="00F41EC8">
        <w:rPr>
          <w:rFonts w:ascii="Times New Roman" w:hAnsi="Times New Roman"/>
          <w:sz w:val="24"/>
          <w:szCs w:val="24"/>
        </w:rPr>
        <w:t>affetto e devozione</w:t>
      </w:r>
      <w:r w:rsidRPr="00F41EC8">
        <w:rPr>
          <w:rFonts w:ascii="Times New Roman" w:hAnsi="Times New Roman"/>
          <w:i/>
          <w:sz w:val="24"/>
          <w:szCs w:val="24"/>
        </w:rPr>
        <w:t>”)</w:t>
      </w:r>
      <w:r w:rsidRPr="00F41EC8">
        <w:rPr>
          <w:rFonts w:ascii="Times New Roman" w:hAnsi="Times New Roman"/>
          <w:sz w:val="24"/>
          <w:szCs w:val="24"/>
        </w:rPr>
        <w:t xml:space="preserve"> verso quanto vissuto nel passato. E possono nascerne il rifiuto della storia, concentrandosi prevalentemente l’attenzione dei giovani sul presente e sul futuro, oppure il desiderio di conoscere più e meglio il passato proprio in funzione di una migliore comprensione dell’oggi e delle prospettive che esso apre per il domani. I due atteggiamenti sono bene sintetizzati dalle parole di due classici. Ovidio raccomandava </w:t>
      </w:r>
      <w:r w:rsidRPr="00F41EC8">
        <w:rPr>
          <w:rFonts w:ascii="Times New Roman" w:hAnsi="Times New Roman"/>
          <w:i/>
          <w:sz w:val="24"/>
          <w:szCs w:val="24"/>
        </w:rPr>
        <w:t>Laudamus veteres, sed nostris utemur annis</w:t>
      </w:r>
      <w:r w:rsidRPr="00F41EC8">
        <w:rPr>
          <w:rFonts w:ascii="Times New Roman" w:hAnsi="Times New Roman"/>
          <w:sz w:val="24"/>
          <w:szCs w:val="24"/>
        </w:rPr>
        <w:t xml:space="preserve"> («Elogiamo i tempi antichi, ma sappiamoci muovere nei nostri»); e Tacito: </w:t>
      </w:r>
      <w:r w:rsidRPr="00F41EC8">
        <w:rPr>
          <w:rFonts w:ascii="Times New Roman" w:hAnsi="Times New Roman"/>
          <w:i/>
          <w:sz w:val="24"/>
          <w:szCs w:val="24"/>
        </w:rPr>
        <w:t>Ulteriora mirari, presentia sequi</w:t>
      </w:r>
      <w:r w:rsidRPr="00F41EC8">
        <w:rPr>
          <w:rFonts w:ascii="Times New Roman" w:hAnsi="Times New Roman"/>
          <w:sz w:val="24"/>
          <w:szCs w:val="24"/>
        </w:rPr>
        <w:t xml:space="preserve"> («Guardare al futuro, stare nel proprio tempo»)</w:t>
      </w:r>
      <w:r w:rsidRPr="00F41EC8">
        <w:rPr>
          <w:rStyle w:val="Rimandonotaapidipagina"/>
          <w:rFonts w:ascii="Times New Roman" w:hAnsi="Times New Roman"/>
          <w:sz w:val="24"/>
          <w:szCs w:val="24"/>
        </w:rPr>
        <w:footnoteReference w:id="3"/>
      </w:r>
      <w:r w:rsidRPr="00F41EC8">
        <w:rPr>
          <w:rFonts w:ascii="Times New Roman" w:hAnsi="Times New Roman"/>
          <w:sz w:val="24"/>
          <w:szCs w:val="24"/>
        </w:rPr>
        <w:t>.</w:t>
      </w:r>
    </w:p>
    <w:p w:rsidR="00071F00" w:rsidRPr="00F41EC8" w:rsidRDefault="00071F00" w:rsidP="00F41EC8">
      <w:pPr>
        <w:spacing w:after="240" w:line="240" w:lineRule="auto"/>
        <w:ind w:left="567" w:right="754"/>
        <w:jc w:val="both"/>
        <w:rPr>
          <w:rFonts w:ascii="Times New Roman" w:hAnsi="Times New Roman"/>
          <w:sz w:val="24"/>
          <w:szCs w:val="24"/>
        </w:rPr>
      </w:pPr>
      <w:r w:rsidRPr="00F41EC8">
        <w:rPr>
          <w:rFonts w:ascii="Times New Roman" w:hAnsi="Times New Roman"/>
          <w:sz w:val="24"/>
          <w:szCs w:val="24"/>
        </w:rPr>
        <w:t>L’insegnamento della storia contemporanea si pone dunque con responsabilità particolarmente forti nel punto di sutura tra passato presente e futuro. Al passato ci si può volgere, in prima istanza, sotto una duplice spinta: disseppellire i morti e togliere la rena e l’erba che coprono corti e palagi</w:t>
      </w:r>
      <w:r w:rsidR="00EB5618" w:rsidRPr="00F41EC8">
        <w:rPr>
          <w:rStyle w:val="Rimandonotaapidipagina"/>
          <w:rFonts w:ascii="Times New Roman" w:hAnsi="Times New Roman"/>
          <w:sz w:val="24"/>
          <w:szCs w:val="24"/>
        </w:rPr>
        <w:footnoteReference w:id="4"/>
      </w:r>
      <w:r w:rsidRPr="00F41EC8">
        <w:rPr>
          <w:rFonts w:ascii="Times New Roman" w:hAnsi="Times New Roman"/>
          <w:sz w:val="24"/>
          <w:szCs w:val="24"/>
        </w:rPr>
        <w:t>; ricostruire, per compiacercene o dolercene, il percorso che ci ha condotto a ciò che oggi siamo, illustrandone le difficoltà, gli ostacoli, gli sviamenti, ma anche i successi. Appare ovvio che nella storia contemporanea prevalga la seconda motivazione; ma anche la prima vi ha una sua parte. Innanzi tutto, i morti da disseppellire possono essere anche recenti. In secondo luogo ciò che viene dissepolto ci affascina non solo perché diverso e sorprendente ma altresì per le sottili e nascoste affinità che scopriamo legarci ad esso. La tristezza che è insieme causa ed effetto del risuscitare Cartagine è di per sé un legame con Cartagine</w:t>
      </w:r>
      <w:r w:rsidRPr="00F41EC8">
        <w:rPr>
          <w:rStyle w:val="Rimandonotaapidipagina"/>
          <w:rFonts w:ascii="Times New Roman" w:hAnsi="Times New Roman"/>
          <w:sz w:val="24"/>
          <w:szCs w:val="24"/>
        </w:rPr>
        <w:footnoteReference w:id="5"/>
      </w:r>
      <w:r w:rsidRPr="00F41EC8">
        <w:rPr>
          <w:rFonts w:ascii="Times New Roman" w:hAnsi="Times New Roman"/>
          <w:sz w:val="24"/>
          <w:szCs w:val="24"/>
        </w:rPr>
        <w:t>.</w:t>
      </w:r>
    </w:p>
    <w:p w:rsidR="00F41EC8" w:rsidRPr="00EB5618" w:rsidRDefault="00F41EC8" w:rsidP="00EB5618">
      <w:pPr>
        <w:spacing w:after="120" w:line="240" w:lineRule="auto"/>
        <w:ind w:left="567" w:right="754"/>
        <w:jc w:val="right"/>
        <w:rPr>
          <w:rFonts w:ascii="Times New Roman" w:hAnsi="Times New Roman"/>
          <w:bCs/>
          <w:szCs w:val="24"/>
          <w:lang w:eastAsia="ja-JP"/>
        </w:rPr>
      </w:pPr>
      <w:r w:rsidRPr="00EB5618">
        <w:rPr>
          <w:rFonts w:ascii="Times New Roman" w:hAnsi="Times New Roman"/>
          <w:bCs/>
          <w:szCs w:val="24"/>
          <w:lang w:eastAsia="ja-JP"/>
        </w:rPr>
        <w:t>Claudio</w:t>
      </w:r>
      <w:r w:rsidR="00071F00" w:rsidRPr="00EB5618">
        <w:rPr>
          <w:rFonts w:ascii="Times New Roman" w:hAnsi="Times New Roman"/>
          <w:bCs/>
          <w:szCs w:val="24"/>
          <w:lang w:eastAsia="ja-JP"/>
        </w:rPr>
        <w:t xml:space="preserve"> </w:t>
      </w:r>
      <w:r w:rsidR="00071F00" w:rsidRPr="00EB5618">
        <w:rPr>
          <w:rFonts w:ascii="Times New Roman" w:hAnsi="Times New Roman"/>
          <w:bCs/>
          <w:smallCaps/>
          <w:szCs w:val="24"/>
          <w:lang w:eastAsia="ja-JP"/>
        </w:rPr>
        <w:t>Pavone</w:t>
      </w:r>
      <w:r w:rsidR="00071F00" w:rsidRPr="00EB5618">
        <w:rPr>
          <w:rFonts w:ascii="Times New Roman" w:hAnsi="Times New Roman"/>
          <w:bCs/>
          <w:szCs w:val="24"/>
          <w:lang w:eastAsia="ja-JP"/>
        </w:rPr>
        <w:t xml:space="preserve">, </w:t>
      </w:r>
      <w:r w:rsidR="00071F00" w:rsidRPr="00EB5618">
        <w:rPr>
          <w:rFonts w:ascii="Times New Roman" w:hAnsi="Times New Roman"/>
          <w:bCs/>
          <w:i/>
          <w:szCs w:val="24"/>
          <w:lang w:eastAsia="ja-JP"/>
        </w:rPr>
        <w:t xml:space="preserve">Prima lezione di storia contemporanea, </w:t>
      </w:r>
      <w:r w:rsidR="00071F00" w:rsidRPr="00EB5618">
        <w:rPr>
          <w:rFonts w:ascii="Times New Roman" w:hAnsi="Times New Roman"/>
          <w:bCs/>
          <w:szCs w:val="24"/>
          <w:lang w:eastAsia="ja-JP"/>
        </w:rPr>
        <w:t>Laterza, Roma-Bari 2007, pp. 3-4</w:t>
      </w:r>
    </w:p>
    <w:p w:rsidR="00EB5618" w:rsidRDefault="00EB5618" w:rsidP="00F41EC8">
      <w:pPr>
        <w:spacing w:after="120" w:line="240" w:lineRule="auto"/>
        <w:ind w:left="567" w:right="754"/>
        <w:rPr>
          <w:rFonts w:ascii="Times New Roman" w:hAnsi="Times New Roman"/>
          <w:bCs/>
          <w:sz w:val="24"/>
          <w:szCs w:val="24"/>
          <w:lang w:eastAsia="ja-JP"/>
        </w:rPr>
      </w:pPr>
    </w:p>
    <w:p w:rsidR="00071F00" w:rsidRPr="00F41EC8" w:rsidRDefault="00071F00" w:rsidP="00F41EC8">
      <w:pPr>
        <w:spacing w:after="120" w:line="240" w:lineRule="auto"/>
        <w:ind w:left="567" w:right="754"/>
        <w:rPr>
          <w:rFonts w:ascii="Times New Roman" w:hAnsi="Times New Roman"/>
          <w:bCs/>
          <w:sz w:val="24"/>
          <w:szCs w:val="24"/>
          <w:lang w:eastAsia="ja-JP"/>
        </w:rPr>
      </w:pPr>
      <w:r w:rsidRPr="00F41EC8">
        <w:rPr>
          <w:rFonts w:ascii="Times New Roman" w:hAnsi="Times New Roman"/>
          <w:bCs/>
          <w:sz w:val="24"/>
          <w:szCs w:val="24"/>
          <w:lang w:eastAsia="ja-JP"/>
        </w:rPr>
        <w:t>Claudio Pavone (1920 - 2016) è stato archivista e docente di Storia contemporanea.</w:t>
      </w:r>
    </w:p>
    <w:p w:rsidR="00071F00" w:rsidRPr="00F41EC8" w:rsidRDefault="00124CC6" w:rsidP="00080310">
      <w:pPr>
        <w:spacing w:after="240" w:line="240" w:lineRule="auto"/>
        <w:ind w:left="567" w:right="754"/>
        <w:jc w:val="both"/>
        <w:rPr>
          <w:rFonts w:ascii="Times New Roman" w:hAnsi="Times New Roman"/>
          <w:b/>
          <w:bCs/>
          <w:sz w:val="24"/>
          <w:szCs w:val="24"/>
          <w:lang w:eastAsia="ja-JP"/>
        </w:rPr>
      </w:pPr>
      <w:r>
        <w:rPr>
          <w:rFonts w:ascii="Times New Roman" w:hAnsi="Times New Roman"/>
          <w:b/>
          <w:bCs/>
          <w:sz w:val="24"/>
          <w:szCs w:val="24"/>
          <w:lang w:eastAsia="ja-JP"/>
        </w:rPr>
        <w:lastRenderedPageBreak/>
        <w:t>Comprensione e analisi</w:t>
      </w:r>
    </w:p>
    <w:p w:rsidR="00071F00" w:rsidRPr="00080310" w:rsidRDefault="00EB5618" w:rsidP="00080310">
      <w:pPr>
        <w:pStyle w:val="Paragrafoelenco"/>
        <w:numPr>
          <w:ilvl w:val="1"/>
          <w:numId w:val="6"/>
        </w:numPr>
        <w:spacing w:after="240"/>
        <w:ind w:left="1134" w:right="754"/>
        <w:contextualSpacing w:val="0"/>
        <w:jc w:val="both"/>
        <w:rPr>
          <w:bCs/>
          <w:lang w:eastAsia="ja-JP"/>
        </w:rPr>
      </w:pPr>
      <w:r>
        <w:rPr>
          <w:bCs/>
          <w:lang w:eastAsia="ja-JP"/>
        </w:rPr>
        <w:t>Riassumi il testo mettendo in evidenza la tesi principale e gli argomenti addotti</w:t>
      </w:r>
      <w:r w:rsidR="00071F00" w:rsidRPr="00080310">
        <w:rPr>
          <w:bCs/>
          <w:lang w:eastAsia="ja-JP"/>
        </w:rPr>
        <w:t>.</w:t>
      </w:r>
    </w:p>
    <w:p w:rsidR="00071F00" w:rsidRPr="00080310" w:rsidRDefault="00071F00" w:rsidP="00080310">
      <w:pPr>
        <w:pStyle w:val="Paragrafoelenco"/>
        <w:numPr>
          <w:ilvl w:val="1"/>
          <w:numId w:val="6"/>
        </w:numPr>
        <w:spacing w:after="240"/>
        <w:ind w:left="1134" w:right="754"/>
        <w:contextualSpacing w:val="0"/>
        <w:jc w:val="both"/>
        <w:rPr>
          <w:bCs/>
          <w:lang w:eastAsia="ja-JP"/>
        </w:rPr>
      </w:pPr>
      <w:r w:rsidRPr="00080310">
        <w:rPr>
          <w:bCs/>
          <w:lang w:eastAsia="ja-JP"/>
        </w:rPr>
        <w:t>Su quali fondamenti si sviluppa il lavoro dello storico secondo Arnaldo Momigliano (1908-</w:t>
      </w:r>
      <w:r w:rsidR="00124CC6" w:rsidRPr="00080310">
        <w:rPr>
          <w:bCs/>
          <w:lang w:eastAsia="ja-JP"/>
        </w:rPr>
        <w:t xml:space="preserve">     </w:t>
      </w:r>
      <w:r w:rsidRPr="00080310">
        <w:rPr>
          <w:bCs/>
          <w:lang w:eastAsia="ja-JP"/>
        </w:rPr>
        <w:t xml:space="preserve">1987) e Marc Bloch (1886-1944), studiosi rispettivamente del mondo antico e del medioevo? </w:t>
      </w:r>
    </w:p>
    <w:p w:rsidR="00071F00" w:rsidRPr="00080310" w:rsidRDefault="00071F00" w:rsidP="00080310">
      <w:pPr>
        <w:pStyle w:val="Paragrafoelenco"/>
        <w:numPr>
          <w:ilvl w:val="1"/>
          <w:numId w:val="6"/>
        </w:numPr>
        <w:spacing w:after="240"/>
        <w:ind w:left="1134" w:right="754"/>
        <w:contextualSpacing w:val="0"/>
        <w:jc w:val="both"/>
        <w:rPr>
          <w:bCs/>
          <w:lang w:eastAsia="ja-JP"/>
        </w:rPr>
      </w:pPr>
      <w:r w:rsidRPr="00080310">
        <w:rPr>
          <w:bCs/>
          <w:lang w:eastAsia="ja-JP"/>
        </w:rPr>
        <w:t>Quale funzione svolgono nell’economia generale del discorso le due citazioni da Ovidio e Tacito?</w:t>
      </w:r>
    </w:p>
    <w:p w:rsidR="00071F00" w:rsidRPr="00080310" w:rsidRDefault="00071F00" w:rsidP="00080310">
      <w:pPr>
        <w:pStyle w:val="Paragrafoelenco"/>
        <w:numPr>
          <w:ilvl w:val="1"/>
          <w:numId w:val="6"/>
        </w:numPr>
        <w:tabs>
          <w:tab w:val="left" w:pos="1418"/>
        </w:tabs>
        <w:spacing w:after="240"/>
        <w:ind w:left="1134" w:right="754"/>
        <w:contextualSpacing w:val="0"/>
        <w:jc w:val="both"/>
        <w:rPr>
          <w:bCs/>
          <w:lang w:eastAsia="ja-JP"/>
        </w:rPr>
      </w:pPr>
      <w:r w:rsidRPr="00080310">
        <w:rPr>
          <w:bCs/>
          <w:lang w:eastAsia="ja-JP"/>
        </w:rPr>
        <w:t xml:space="preserve">Quale ruolo viene riconosciuto alle memorie familiari nello sviluppo dell’atteggiamento dei giovani vero la storia? </w:t>
      </w:r>
    </w:p>
    <w:p w:rsidR="00071F00" w:rsidRPr="00080310" w:rsidRDefault="00071F00" w:rsidP="00080310">
      <w:pPr>
        <w:pStyle w:val="Paragrafoelenco"/>
        <w:numPr>
          <w:ilvl w:val="1"/>
          <w:numId w:val="6"/>
        </w:numPr>
        <w:spacing w:after="240"/>
        <w:ind w:left="1134" w:right="754"/>
        <w:contextualSpacing w:val="0"/>
        <w:jc w:val="both"/>
        <w:rPr>
          <w:bCs/>
          <w:lang w:eastAsia="ja-JP"/>
        </w:rPr>
      </w:pPr>
      <w:r w:rsidRPr="00080310">
        <w:rPr>
          <w:bCs/>
          <w:lang w:eastAsia="ja-JP"/>
        </w:rPr>
        <w:t xml:space="preserve">Nell’ultimo capoverso la congiunzione conclusiva “dunque” annuncia la sintesi del messaggio: riassumilo, evidenziando gli aspetti per te maggiormente interessanti. </w:t>
      </w:r>
    </w:p>
    <w:p w:rsidR="00071F00" w:rsidRPr="00F41EC8" w:rsidRDefault="00071F00" w:rsidP="00124CC6">
      <w:pPr>
        <w:spacing w:after="120" w:line="240" w:lineRule="auto"/>
        <w:ind w:left="567" w:right="754"/>
        <w:jc w:val="both"/>
        <w:rPr>
          <w:rFonts w:ascii="Times New Roman" w:hAnsi="Times New Roman"/>
          <w:bCs/>
          <w:sz w:val="24"/>
          <w:szCs w:val="24"/>
          <w:lang w:eastAsia="ja-JP"/>
        </w:rPr>
      </w:pPr>
    </w:p>
    <w:p w:rsidR="00071F00" w:rsidRPr="00F41EC8" w:rsidRDefault="00071F00" w:rsidP="00124CC6">
      <w:pPr>
        <w:spacing w:after="240" w:line="240" w:lineRule="auto"/>
        <w:ind w:left="567" w:right="754"/>
        <w:jc w:val="both"/>
        <w:rPr>
          <w:rFonts w:ascii="Times New Roman" w:hAnsi="Times New Roman"/>
          <w:b/>
          <w:bCs/>
          <w:sz w:val="24"/>
          <w:szCs w:val="24"/>
          <w:lang w:eastAsia="ja-JP"/>
        </w:rPr>
      </w:pPr>
      <w:r w:rsidRPr="00F41EC8">
        <w:rPr>
          <w:rFonts w:ascii="Times New Roman" w:hAnsi="Times New Roman"/>
          <w:b/>
          <w:bCs/>
          <w:sz w:val="24"/>
          <w:szCs w:val="24"/>
          <w:lang w:eastAsia="ja-JP"/>
        </w:rPr>
        <w:t>P</w:t>
      </w:r>
      <w:r w:rsidR="00124CC6">
        <w:rPr>
          <w:rFonts w:ascii="Times New Roman" w:hAnsi="Times New Roman"/>
          <w:b/>
          <w:bCs/>
          <w:sz w:val="24"/>
          <w:szCs w:val="24"/>
          <w:lang w:eastAsia="ja-JP"/>
        </w:rPr>
        <w:t>roduzione</w:t>
      </w:r>
    </w:p>
    <w:p w:rsidR="00071F00" w:rsidRPr="00F41EC8" w:rsidRDefault="00071F00" w:rsidP="00124CC6">
      <w:pPr>
        <w:spacing w:after="240" w:line="240" w:lineRule="auto"/>
        <w:ind w:left="567" w:right="754"/>
        <w:jc w:val="both"/>
        <w:rPr>
          <w:rFonts w:ascii="Times New Roman" w:hAnsi="Times New Roman"/>
          <w:b/>
          <w:bCs/>
          <w:sz w:val="24"/>
          <w:szCs w:val="24"/>
          <w:lang w:eastAsia="ja-JP"/>
        </w:rPr>
      </w:pPr>
      <w:r w:rsidRPr="00F41EC8">
        <w:rPr>
          <w:rFonts w:ascii="Times New Roman" w:hAnsi="Times New Roman"/>
          <w:sz w:val="24"/>
          <w:szCs w:val="24"/>
        </w:rPr>
        <w:t xml:space="preserve">A partire dall’affermazione che si legge in conclusione del passo, </w:t>
      </w:r>
      <w:r w:rsidRPr="00F41EC8">
        <w:rPr>
          <w:rFonts w:ascii="Times New Roman" w:hAnsi="Times New Roman"/>
          <w:bCs/>
          <w:sz w:val="24"/>
          <w:szCs w:val="24"/>
          <w:lang w:eastAsia="ja-JP"/>
        </w:rPr>
        <w:t xml:space="preserve">«Al passato ci si può volgere, in prima istanza, sotto una duplice spinta: disseppellire i morti e togliere la rena e l’erba che coprono corti e palagi; ricostruire [...] il percorso a ciò che oggi siamo, illustrandone le difficoltà, gli ostacoli, gli sviamenti, ma anche i successi», rifletti su cosa significhi per te studiare la storia in generale e quella contemporanea in particolare. Argomenta i tuoi giudizi con riferimenti espliciti alla tua esperienza e alle tue conoscenze e </w:t>
      </w:r>
      <w:r w:rsidRPr="00F41EC8">
        <w:rPr>
          <w:rFonts w:ascii="Times New Roman" w:hAnsi="Times New Roman"/>
          <w:sz w:val="24"/>
          <w:szCs w:val="24"/>
        </w:rPr>
        <w:t xml:space="preserve">scrivi un testo in cui tesi e argomenti siano organizzati in un discorso coerente e coeso che puoi </w:t>
      </w:r>
      <w:r w:rsidR="00953749">
        <w:rPr>
          <w:rFonts w:ascii="Times New Roman" w:hAnsi="Times New Roman"/>
          <w:sz w:val="24"/>
          <w:szCs w:val="24"/>
        </w:rPr>
        <w:t xml:space="preserve">- </w:t>
      </w:r>
      <w:r w:rsidRPr="00F41EC8">
        <w:rPr>
          <w:rFonts w:ascii="Times New Roman" w:hAnsi="Times New Roman"/>
          <w:sz w:val="24"/>
          <w:szCs w:val="24"/>
        </w:rPr>
        <w:t>se lo ritieni utile - suddividere in paragrafi.</w:t>
      </w:r>
    </w:p>
    <w:p w:rsidR="00071F00" w:rsidRPr="00F41EC8" w:rsidRDefault="00071F00" w:rsidP="00F41EC8">
      <w:pPr>
        <w:ind w:left="567" w:right="754"/>
        <w:jc w:val="both"/>
        <w:rPr>
          <w:rFonts w:ascii="Times New Roman" w:hAnsi="Times New Roman"/>
          <w:sz w:val="24"/>
          <w:szCs w:val="24"/>
          <w:lang w:eastAsia="it-IT"/>
        </w:rPr>
      </w:pPr>
    </w:p>
    <w:p w:rsidR="00071F00" w:rsidRDefault="00071F00" w:rsidP="00F41EC8">
      <w:pPr>
        <w:ind w:left="567" w:right="754" w:firstLine="567"/>
        <w:jc w:val="both"/>
      </w:pPr>
    </w:p>
    <w:p w:rsidR="00722632" w:rsidRDefault="00722632" w:rsidP="00F41EC8">
      <w:pPr>
        <w:widowControl w:val="0"/>
        <w:autoSpaceDE w:val="0"/>
        <w:autoSpaceDN w:val="0"/>
        <w:adjustRightInd w:val="0"/>
        <w:spacing w:after="0" w:line="252" w:lineRule="auto"/>
        <w:ind w:left="567" w:right="754"/>
        <w:rPr>
          <w:rFonts w:ascii="Times New Roman" w:hAnsi="Times New Roman"/>
          <w:color w:val="000000" w:themeColor="text1"/>
          <w:sz w:val="24"/>
          <w:szCs w:val="24"/>
        </w:rPr>
      </w:pPr>
    </w:p>
    <w:p w:rsidR="00722632" w:rsidRDefault="00722632" w:rsidP="00F41EC8">
      <w:pPr>
        <w:widowControl w:val="0"/>
        <w:autoSpaceDE w:val="0"/>
        <w:autoSpaceDN w:val="0"/>
        <w:adjustRightInd w:val="0"/>
        <w:spacing w:after="0" w:line="252" w:lineRule="auto"/>
        <w:ind w:left="567" w:right="754"/>
        <w:rPr>
          <w:rFonts w:ascii="Times New Roman" w:hAnsi="Times New Roman"/>
          <w:color w:val="000000" w:themeColor="text1"/>
          <w:sz w:val="24"/>
          <w:szCs w:val="24"/>
        </w:rPr>
      </w:pPr>
    </w:p>
    <w:p w:rsidR="00722632" w:rsidRDefault="00722632" w:rsidP="00F41EC8">
      <w:pPr>
        <w:widowControl w:val="0"/>
        <w:autoSpaceDE w:val="0"/>
        <w:autoSpaceDN w:val="0"/>
        <w:adjustRightInd w:val="0"/>
        <w:spacing w:after="0" w:line="252" w:lineRule="auto"/>
        <w:ind w:left="567" w:right="754"/>
        <w:rPr>
          <w:rFonts w:ascii="Times New Roman" w:hAnsi="Times New Roman"/>
          <w:color w:val="000000" w:themeColor="text1"/>
          <w:sz w:val="24"/>
          <w:szCs w:val="24"/>
        </w:rPr>
      </w:pPr>
    </w:p>
    <w:p w:rsidR="00722632" w:rsidRDefault="00722632" w:rsidP="00F41EC8">
      <w:pPr>
        <w:widowControl w:val="0"/>
        <w:autoSpaceDE w:val="0"/>
        <w:autoSpaceDN w:val="0"/>
        <w:adjustRightInd w:val="0"/>
        <w:spacing w:after="0" w:line="252" w:lineRule="auto"/>
        <w:ind w:left="567" w:right="754"/>
        <w:rPr>
          <w:rFonts w:ascii="Times New Roman" w:hAnsi="Times New Roman"/>
          <w:color w:val="000000" w:themeColor="text1"/>
          <w:sz w:val="24"/>
          <w:szCs w:val="24"/>
        </w:rPr>
      </w:pPr>
    </w:p>
    <w:p w:rsidR="00722632" w:rsidRDefault="00722632" w:rsidP="00F41EC8">
      <w:pPr>
        <w:widowControl w:val="0"/>
        <w:autoSpaceDE w:val="0"/>
        <w:autoSpaceDN w:val="0"/>
        <w:adjustRightInd w:val="0"/>
        <w:spacing w:after="0" w:line="252" w:lineRule="auto"/>
        <w:ind w:left="567" w:right="754"/>
        <w:rPr>
          <w:rFonts w:ascii="Times New Roman" w:hAnsi="Times New Roman"/>
          <w:color w:val="000000" w:themeColor="text1"/>
          <w:sz w:val="24"/>
          <w:szCs w:val="24"/>
        </w:rPr>
      </w:pPr>
    </w:p>
    <w:p w:rsidR="00D013B5" w:rsidRDefault="00D013B5" w:rsidP="00F41EC8">
      <w:pPr>
        <w:widowControl w:val="0"/>
        <w:autoSpaceDE w:val="0"/>
        <w:autoSpaceDN w:val="0"/>
        <w:adjustRightInd w:val="0"/>
        <w:spacing w:after="0" w:line="252" w:lineRule="auto"/>
        <w:ind w:left="567" w:right="754"/>
        <w:rPr>
          <w:rFonts w:ascii="Times New Roman" w:hAnsi="Times New Roman"/>
          <w:color w:val="000000" w:themeColor="text1"/>
          <w:sz w:val="24"/>
          <w:szCs w:val="24"/>
        </w:rPr>
      </w:pPr>
    </w:p>
    <w:p w:rsidR="00080310" w:rsidRDefault="00080310" w:rsidP="00F41EC8">
      <w:pPr>
        <w:widowControl w:val="0"/>
        <w:autoSpaceDE w:val="0"/>
        <w:autoSpaceDN w:val="0"/>
        <w:adjustRightInd w:val="0"/>
        <w:spacing w:after="0" w:line="252" w:lineRule="auto"/>
        <w:ind w:left="567" w:right="754"/>
        <w:rPr>
          <w:rFonts w:ascii="Times New Roman" w:hAnsi="Times New Roman"/>
          <w:color w:val="000000" w:themeColor="text1"/>
          <w:sz w:val="24"/>
          <w:szCs w:val="24"/>
        </w:rPr>
      </w:pPr>
    </w:p>
    <w:p w:rsidR="00080310" w:rsidRDefault="00080310" w:rsidP="00F41EC8">
      <w:pPr>
        <w:widowControl w:val="0"/>
        <w:autoSpaceDE w:val="0"/>
        <w:autoSpaceDN w:val="0"/>
        <w:adjustRightInd w:val="0"/>
        <w:spacing w:after="0" w:line="252" w:lineRule="auto"/>
        <w:ind w:left="567" w:right="754"/>
        <w:rPr>
          <w:rFonts w:ascii="Times New Roman" w:hAnsi="Times New Roman"/>
          <w:color w:val="000000" w:themeColor="text1"/>
          <w:sz w:val="24"/>
          <w:szCs w:val="24"/>
        </w:rPr>
      </w:pPr>
    </w:p>
    <w:p w:rsidR="00080310" w:rsidRDefault="00080310" w:rsidP="00F41EC8">
      <w:pPr>
        <w:widowControl w:val="0"/>
        <w:autoSpaceDE w:val="0"/>
        <w:autoSpaceDN w:val="0"/>
        <w:adjustRightInd w:val="0"/>
        <w:spacing w:after="0" w:line="252" w:lineRule="auto"/>
        <w:ind w:left="567" w:right="754"/>
        <w:rPr>
          <w:rFonts w:ascii="Times New Roman" w:hAnsi="Times New Roman"/>
          <w:color w:val="000000" w:themeColor="text1"/>
          <w:sz w:val="24"/>
          <w:szCs w:val="24"/>
        </w:rPr>
      </w:pPr>
    </w:p>
    <w:p w:rsidR="00124CC6" w:rsidRDefault="00124CC6" w:rsidP="00F41EC8">
      <w:pPr>
        <w:widowControl w:val="0"/>
        <w:autoSpaceDE w:val="0"/>
        <w:autoSpaceDN w:val="0"/>
        <w:adjustRightInd w:val="0"/>
        <w:spacing w:after="0" w:line="252" w:lineRule="auto"/>
        <w:ind w:left="567" w:right="754"/>
        <w:rPr>
          <w:rFonts w:ascii="Times New Roman" w:hAnsi="Times New Roman"/>
          <w:color w:val="000000" w:themeColor="text1"/>
          <w:sz w:val="24"/>
          <w:szCs w:val="24"/>
        </w:rPr>
      </w:pPr>
    </w:p>
    <w:p w:rsidR="00124CC6" w:rsidRDefault="00124CC6" w:rsidP="00F41EC8">
      <w:pPr>
        <w:widowControl w:val="0"/>
        <w:autoSpaceDE w:val="0"/>
        <w:autoSpaceDN w:val="0"/>
        <w:adjustRightInd w:val="0"/>
        <w:spacing w:after="0" w:line="252" w:lineRule="auto"/>
        <w:ind w:left="567" w:right="754"/>
        <w:rPr>
          <w:rFonts w:ascii="Times New Roman" w:hAnsi="Times New Roman"/>
          <w:color w:val="000000" w:themeColor="text1"/>
          <w:sz w:val="24"/>
          <w:szCs w:val="24"/>
        </w:rPr>
      </w:pPr>
    </w:p>
    <w:p w:rsidR="00124CC6" w:rsidRDefault="00124CC6" w:rsidP="00F41EC8">
      <w:pPr>
        <w:widowControl w:val="0"/>
        <w:autoSpaceDE w:val="0"/>
        <w:autoSpaceDN w:val="0"/>
        <w:adjustRightInd w:val="0"/>
        <w:spacing w:after="0" w:line="252" w:lineRule="auto"/>
        <w:ind w:left="567" w:right="754"/>
        <w:rPr>
          <w:rFonts w:ascii="Times New Roman" w:hAnsi="Times New Roman"/>
          <w:color w:val="000000" w:themeColor="text1"/>
          <w:sz w:val="24"/>
          <w:szCs w:val="24"/>
        </w:rPr>
      </w:pPr>
    </w:p>
    <w:p w:rsidR="00D013B5" w:rsidRDefault="00D013B5" w:rsidP="00F41EC8">
      <w:pPr>
        <w:widowControl w:val="0"/>
        <w:autoSpaceDE w:val="0"/>
        <w:autoSpaceDN w:val="0"/>
        <w:adjustRightInd w:val="0"/>
        <w:spacing w:after="0" w:line="252" w:lineRule="auto"/>
        <w:ind w:left="567" w:right="754"/>
        <w:rPr>
          <w:rFonts w:ascii="Times New Roman" w:hAnsi="Times New Roman"/>
          <w:color w:val="000000"/>
          <w:w w:val="102"/>
          <w:sz w:val="24"/>
          <w:szCs w:val="24"/>
          <w:lang w:val="it-IT"/>
        </w:rPr>
      </w:pPr>
    </w:p>
    <w:p w:rsidR="00E73DB3" w:rsidRPr="001376AA" w:rsidRDefault="00E73DB3" w:rsidP="00F41EC8">
      <w:pPr>
        <w:autoSpaceDE w:val="0"/>
        <w:autoSpaceDN w:val="0"/>
        <w:adjustRightInd w:val="0"/>
        <w:spacing w:after="0" w:line="240" w:lineRule="auto"/>
        <w:ind w:left="567" w:right="754"/>
        <w:rPr>
          <w:rFonts w:ascii="Times New Roman" w:hAnsi="Times New Roman"/>
          <w:color w:val="000000"/>
          <w:sz w:val="24"/>
          <w:szCs w:val="24"/>
          <w:lang w:val="it-IT"/>
        </w:rPr>
      </w:pPr>
    </w:p>
    <w:p w:rsidR="00E73DB3" w:rsidRPr="001376AA" w:rsidRDefault="00E73DB3" w:rsidP="00F41EC8">
      <w:pPr>
        <w:spacing w:after="0" w:line="240" w:lineRule="auto"/>
        <w:ind w:left="567" w:right="754"/>
        <w:rPr>
          <w:rFonts w:ascii="Times New Roman" w:hAnsi="Times New Roman"/>
          <w:lang w:val="it-IT"/>
        </w:rPr>
      </w:pPr>
      <w:r w:rsidRPr="001376AA">
        <w:rPr>
          <w:rFonts w:ascii="Times New Roman" w:hAnsi="Times New Roman"/>
          <w:lang w:val="it-IT"/>
        </w:rPr>
        <w:t>___________________________</w:t>
      </w:r>
    </w:p>
    <w:p w:rsidR="00E73DB3" w:rsidRPr="001376AA" w:rsidRDefault="00E73DB3" w:rsidP="00F41EC8">
      <w:pPr>
        <w:spacing w:after="0" w:line="240" w:lineRule="auto"/>
        <w:ind w:left="567" w:right="754"/>
        <w:jc w:val="both"/>
        <w:rPr>
          <w:rFonts w:ascii="Times New Roman" w:hAnsi="Times New Roman"/>
          <w:lang w:val="it-IT"/>
        </w:rPr>
      </w:pPr>
      <w:r w:rsidRPr="001376AA">
        <w:rPr>
          <w:rFonts w:ascii="Times New Roman" w:hAnsi="Times New Roman"/>
          <w:lang w:val="it-IT"/>
        </w:rPr>
        <w:t xml:space="preserve">Durata massima della prova: 6 ore. </w:t>
      </w:r>
    </w:p>
    <w:p w:rsidR="00E73DB3" w:rsidRPr="001376AA" w:rsidRDefault="00E73DB3" w:rsidP="00F41EC8">
      <w:pPr>
        <w:spacing w:after="0" w:line="240" w:lineRule="auto"/>
        <w:ind w:left="567" w:right="754"/>
        <w:jc w:val="both"/>
        <w:rPr>
          <w:rFonts w:ascii="Times New Roman" w:hAnsi="Times New Roman"/>
          <w:lang w:val="it-IT"/>
        </w:rPr>
      </w:pPr>
      <w:r w:rsidRPr="001376AA">
        <w:rPr>
          <w:rFonts w:ascii="Times New Roman" w:hAnsi="Times New Roman"/>
          <w:lang w:val="it-IT"/>
        </w:rPr>
        <w:t xml:space="preserve">È consentito l’uso del dizionario italiano e del dizionario bilingue (italiano-lingua del paese di provenienza) per i candidati di madrelingua non italiana. </w:t>
      </w:r>
    </w:p>
    <w:p w:rsidR="00E73DB3" w:rsidRPr="00B25BC8" w:rsidRDefault="00E73DB3">
      <w:pPr>
        <w:widowControl w:val="0"/>
        <w:autoSpaceDE w:val="0"/>
        <w:autoSpaceDN w:val="0"/>
        <w:adjustRightInd w:val="0"/>
        <w:spacing w:after="0" w:line="252" w:lineRule="auto"/>
        <w:ind w:left="284" w:right="470"/>
        <w:rPr>
          <w:rFonts w:ascii="Times New Roman" w:hAnsi="Times New Roman"/>
          <w:color w:val="000000"/>
          <w:sz w:val="24"/>
          <w:szCs w:val="24"/>
          <w:lang w:val="it-IT"/>
        </w:rPr>
      </w:pPr>
    </w:p>
    <w:sectPr w:rsidR="00E73DB3" w:rsidRPr="00B25BC8" w:rsidSect="00D013B5">
      <w:type w:val="continuous"/>
      <w:pgSz w:w="11900" w:h="16840"/>
      <w:pgMar w:top="1360" w:right="580" w:bottom="1134" w:left="3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1F00" w:rsidRDefault="00071F00" w:rsidP="00071F00">
      <w:pPr>
        <w:spacing w:after="0" w:line="240" w:lineRule="auto"/>
      </w:pPr>
      <w:r>
        <w:separator/>
      </w:r>
    </w:p>
  </w:endnote>
  <w:endnote w:type="continuationSeparator" w:id="0">
    <w:p w:rsidR="00071F00" w:rsidRDefault="00071F00" w:rsidP="00071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alace Script MT">
    <w:altName w:val="Palace Script"/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1F00" w:rsidRDefault="00071F00" w:rsidP="00071F00">
      <w:pPr>
        <w:spacing w:after="0" w:line="240" w:lineRule="auto"/>
      </w:pPr>
      <w:r>
        <w:separator/>
      </w:r>
    </w:p>
  </w:footnote>
  <w:footnote w:type="continuationSeparator" w:id="0">
    <w:p w:rsidR="00071F00" w:rsidRDefault="00071F00" w:rsidP="00071F00">
      <w:pPr>
        <w:spacing w:after="0" w:line="240" w:lineRule="auto"/>
      </w:pPr>
      <w:r>
        <w:continuationSeparator/>
      </w:r>
    </w:p>
  </w:footnote>
  <w:footnote w:id="1">
    <w:p w:rsidR="00071F00" w:rsidRPr="00F41EC8" w:rsidRDefault="00071F00" w:rsidP="00071F00">
      <w:pPr>
        <w:pStyle w:val="Testonotaapidipagina"/>
        <w:jc w:val="both"/>
        <w:rPr>
          <w:sz w:val="20"/>
        </w:rPr>
      </w:pPr>
      <w:r>
        <w:rPr>
          <w:rStyle w:val="Rimandonotaapidipagina"/>
        </w:rPr>
        <w:footnoteRef/>
      </w:r>
      <w:r>
        <w:t xml:space="preserve"> </w:t>
      </w:r>
      <w:r w:rsidRPr="00F41EC8">
        <w:rPr>
          <w:sz w:val="20"/>
        </w:rPr>
        <w:t xml:space="preserve">A. Momigliano, </w:t>
      </w:r>
      <w:r w:rsidRPr="00F41EC8">
        <w:rPr>
          <w:i/>
          <w:sz w:val="20"/>
        </w:rPr>
        <w:t>Storicismo rivisitato</w:t>
      </w:r>
      <w:r w:rsidRPr="00F41EC8">
        <w:rPr>
          <w:sz w:val="20"/>
        </w:rPr>
        <w:t xml:space="preserve">, in Id., </w:t>
      </w:r>
      <w:r w:rsidRPr="00F41EC8">
        <w:rPr>
          <w:i/>
          <w:sz w:val="20"/>
        </w:rPr>
        <w:t>Sui fondamenti della storia antica</w:t>
      </w:r>
      <w:r w:rsidRPr="00F41EC8">
        <w:rPr>
          <w:sz w:val="20"/>
        </w:rPr>
        <w:t>, Einaudi, Torino 1984, p. 456.</w:t>
      </w:r>
    </w:p>
  </w:footnote>
  <w:footnote w:id="2">
    <w:p w:rsidR="00071F00" w:rsidRPr="00F41EC8" w:rsidRDefault="00071F00" w:rsidP="00071F00">
      <w:pPr>
        <w:pStyle w:val="Testonotaapidipagina"/>
        <w:jc w:val="both"/>
        <w:rPr>
          <w:sz w:val="20"/>
        </w:rPr>
      </w:pPr>
      <w:r w:rsidRPr="00F41EC8">
        <w:rPr>
          <w:rStyle w:val="Rimandonotaapidipagina"/>
          <w:sz w:val="20"/>
        </w:rPr>
        <w:footnoteRef/>
      </w:r>
      <w:r w:rsidRPr="00F41EC8">
        <w:rPr>
          <w:sz w:val="20"/>
        </w:rPr>
        <w:t xml:space="preserve"> M. Bloch, </w:t>
      </w:r>
      <w:r w:rsidRPr="00F41EC8">
        <w:rPr>
          <w:i/>
          <w:sz w:val="20"/>
        </w:rPr>
        <w:t>Apologia della storia o mestiere dello storico</w:t>
      </w:r>
      <w:r w:rsidRPr="00F41EC8">
        <w:rPr>
          <w:sz w:val="20"/>
        </w:rPr>
        <w:t xml:space="preserve">, Einaudi, Torino 1969, p. 52 (ed. or. </w:t>
      </w:r>
      <w:r w:rsidRPr="00F41EC8">
        <w:rPr>
          <w:i/>
          <w:sz w:val="20"/>
        </w:rPr>
        <w:t>Apologie pour l’histoire ou métier d’historien</w:t>
      </w:r>
      <w:r w:rsidRPr="00F41EC8">
        <w:rPr>
          <w:sz w:val="20"/>
        </w:rPr>
        <w:t>, Colin, Paris 1949).</w:t>
      </w:r>
    </w:p>
  </w:footnote>
  <w:footnote w:id="3">
    <w:p w:rsidR="00071F00" w:rsidRPr="00F41EC8" w:rsidRDefault="00071F00" w:rsidP="00071F00">
      <w:pPr>
        <w:pStyle w:val="Testonotaapidipagina"/>
        <w:jc w:val="both"/>
        <w:rPr>
          <w:sz w:val="20"/>
        </w:rPr>
      </w:pPr>
      <w:r w:rsidRPr="00F41EC8">
        <w:rPr>
          <w:rStyle w:val="Rimandonotaapidipagina"/>
          <w:sz w:val="20"/>
        </w:rPr>
        <w:footnoteRef/>
      </w:r>
      <w:r w:rsidRPr="00F41EC8">
        <w:rPr>
          <w:sz w:val="20"/>
        </w:rPr>
        <w:t xml:space="preserve"> </w:t>
      </w:r>
      <w:r w:rsidRPr="00F41EC8">
        <w:rPr>
          <w:i/>
          <w:sz w:val="20"/>
        </w:rPr>
        <w:t>Fasti</w:t>
      </w:r>
      <w:r w:rsidRPr="00F41EC8">
        <w:rPr>
          <w:sz w:val="20"/>
        </w:rPr>
        <w:t xml:space="preserve">, 1, 225; </w:t>
      </w:r>
      <w:r w:rsidRPr="00F41EC8">
        <w:rPr>
          <w:i/>
          <w:sz w:val="20"/>
        </w:rPr>
        <w:t>Historiae</w:t>
      </w:r>
      <w:r w:rsidRPr="00F41EC8">
        <w:rPr>
          <w:sz w:val="20"/>
        </w:rPr>
        <w:t xml:space="preserve">, 4.8.2: entrambi citati da M.Pani, </w:t>
      </w:r>
      <w:r w:rsidRPr="00F41EC8">
        <w:rPr>
          <w:i/>
          <w:sz w:val="20"/>
        </w:rPr>
        <w:t>Tacito e la fine della storiografia senatoria</w:t>
      </w:r>
      <w:r w:rsidRPr="00F41EC8">
        <w:rPr>
          <w:sz w:val="20"/>
        </w:rPr>
        <w:t xml:space="preserve">, in </w:t>
      </w:r>
      <w:r w:rsidRPr="00F41EC8">
        <w:rPr>
          <w:i/>
          <w:sz w:val="20"/>
        </w:rPr>
        <w:t>Cornelio Tacito, Agricola, Germania, Dialogo sull’oratoria</w:t>
      </w:r>
      <w:r w:rsidRPr="00F41EC8">
        <w:rPr>
          <w:sz w:val="20"/>
        </w:rPr>
        <w:t>, introduzione, traduzione e note di M. Stefanoni, Garzanti, Milano 1991, p. XLVIII.</w:t>
      </w:r>
    </w:p>
  </w:footnote>
  <w:footnote w:id="4">
    <w:p w:rsidR="00EB5618" w:rsidRPr="00F41EC8" w:rsidRDefault="00EB5618" w:rsidP="00EB5618">
      <w:pPr>
        <w:pStyle w:val="Testonotaapidipagina"/>
        <w:jc w:val="both"/>
        <w:rPr>
          <w:sz w:val="20"/>
        </w:rPr>
      </w:pPr>
      <w:r w:rsidRPr="00F41EC8">
        <w:rPr>
          <w:rStyle w:val="Rimandonotaapidipagina"/>
          <w:sz w:val="20"/>
        </w:rPr>
        <w:footnoteRef/>
      </w:r>
      <w:r w:rsidRPr="00F41EC8">
        <w:rPr>
          <w:sz w:val="20"/>
        </w:rPr>
        <w:t xml:space="preserve"> </w:t>
      </w:r>
      <w:r w:rsidRPr="00EB5618">
        <w:rPr>
          <w:i/>
          <w:sz w:val="20"/>
        </w:rPr>
        <w:t>Corti e palagi</w:t>
      </w:r>
      <w:r>
        <w:rPr>
          <w:i/>
          <w:sz w:val="20"/>
        </w:rPr>
        <w:t xml:space="preserve">: </w:t>
      </w:r>
      <w:r>
        <w:rPr>
          <w:sz w:val="20"/>
        </w:rPr>
        <w:t>cortili e palazzi</w:t>
      </w:r>
      <w:bookmarkStart w:id="0" w:name="_GoBack"/>
      <w:bookmarkEnd w:id="0"/>
      <w:r w:rsidRPr="00F41EC8">
        <w:rPr>
          <w:sz w:val="20"/>
        </w:rPr>
        <w:t>.</w:t>
      </w:r>
    </w:p>
  </w:footnote>
  <w:footnote w:id="5">
    <w:p w:rsidR="00071F00" w:rsidRPr="00F41EC8" w:rsidRDefault="00071F00" w:rsidP="00071F00">
      <w:pPr>
        <w:pStyle w:val="Testonotaapidipagina"/>
        <w:jc w:val="both"/>
        <w:rPr>
          <w:sz w:val="20"/>
        </w:rPr>
      </w:pPr>
      <w:r w:rsidRPr="00F41EC8">
        <w:rPr>
          <w:rStyle w:val="Rimandonotaapidipagina"/>
          <w:sz w:val="20"/>
        </w:rPr>
        <w:footnoteRef/>
      </w:r>
      <w:r w:rsidRPr="00F41EC8">
        <w:rPr>
          <w:sz w:val="20"/>
        </w:rPr>
        <w:t xml:space="preserve"> «Peu de gens devineront combien il a fallu être triste pour ressusciter Carhage»: così Flaubert, citato da W. Benjamin nella settima delle </w:t>
      </w:r>
      <w:r w:rsidRPr="00F41EC8">
        <w:rPr>
          <w:i/>
          <w:sz w:val="20"/>
        </w:rPr>
        <w:t>Tesi della filosofia della Storia</w:t>
      </w:r>
      <w:r w:rsidRPr="00F41EC8">
        <w:rPr>
          <w:sz w:val="20"/>
        </w:rPr>
        <w:t xml:space="preserve">, in </w:t>
      </w:r>
      <w:r w:rsidRPr="00F41EC8">
        <w:rPr>
          <w:i/>
          <w:sz w:val="20"/>
        </w:rPr>
        <w:t>Angelus novus</w:t>
      </w:r>
      <w:r w:rsidRPr="00F41EC8">
        <w:rPr>
          <w:sz w:val="20"/>
        </w:rPr>
        <w:t>, traduzione e introduzione di R. Solmi, Einaudi, Torino 1962, p. 75.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80FBC"/>
    <w:multiLevelType w:val="multilevel"/>
    <w:tmpl w:val="5F7809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17" w:hanging="360"/>
      </w:pPr>
    </w:lvl>
    <w:lvl w:ilvl="2">
      <w:start w:val="1"/>
      <w:numFmt w:val="decimal"/>
      <w:isLgl/>
      <w:lvlText w:val="%1.%2.%3."/>
      <w:lvlJc w:val="left"/>
      <w:pPr>
        <w:ind w:left="1434" w:hanging="720"/>
      </w:pPr>
    </w:lvl>
    <w:lvl w:ilvl="3">
      <w:start w:val="1"/>
      <w:numFmt w:val="decimal"/>
      <w:isLgl/>
      <w:lvlText w:val="%1.%2.%3.%4."/>
      <w:lvlJc w:val="left"/>
      <w:pPr>
        <w:ind w:left="1791" w:hanging="720"/>
      </w:pPr>
    </w:lvl>
    <w:lvl w:ilvl="4">
      <w:start w:val="1"/>
      <w:numFmt w:val="decimal"/>
      <w:isLgl/>
      <w:lvlText w:val="%1.%2.%3.%4.%5."/>
      <w:lvlJc w:val="left"/>
      <w:pPr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ind w:left="2865" w:hanging="1080"/>
      </w:pPr>
    </w:lvl>
    <w:lvl w:ilvl="6">
      <w:start w:val="1"/>
      <w:numFmt w:val="decimal"/>
      <w:isLgl/>
      <w:lvlText w:val="%1.%2.%3.%4.%5.%6.%7."/>
      <w:lvlJc w:val="left"/>
      <w:pPr>
        <w:ind w:left="3582" w:hanging="1440"/>
      </w:pPr>
    </w:lvl>
    <w:lvl w:ilvl="7">
      <w:start w:val="1"/>
      <w:numFmt w:val="decimal"/>
      <w:isLgl/>
      <w:lvlText w:val="%1.%2.%3.%4.%5.%6.%7.%8."/>
      <w:lvlJc w:val="left"/>
      <w:pPr>
        <w:ind w:left="3939" w:hanging="1440"/>
      </w:pPr>
    </w:lvl>
    <w:lvl w:ilvl="8">
      <w:start w:val="1"/>
      <w:numFmt w:val="decimal"/>
      <w:isLgl/>
      <w:lvlText w:val="%1.%2.%3.%4.%5.%6.%7.%8.%9."/>
      <w:lvlJc w:val="left"/>
      <w:pPr>
        <w:ind w:left="4656" w:hanging="1800"/>
      </w:pPr>
    </w:lvl>
  </w:abstractNum>
  <w:abstractNum w:abstractNumId="1" w15:restartNumberingAfterBreak="0">
    <w:nsid w:val="1FE966FA"/>
    <w:multiLevelType w:val="multilevel"/>
    <w:tmpl w:val="B04E2F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" w15:restartNumberingAfterBreak="0">
    <w:nsid w:val="2BC8654D"/>
    <w:multiLevelType w:val="multilevel"/>
    <w:tmpl w:val="990272EA"/>
    <w:lvl w:ilvl="0">
      <w:start w:val="1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927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b/>
      </w:rPr>
    </w:lvl>
  </w:abstractNum>
  <w:abstractNum w:abstractNumId="3" w15:restartNumberingAfterBreak="0">
    <w:nsid w:val="30252935"/>
    <w:multiLevelType w:val="hybridMultilevel"/>
    <w:tmpl w:val="1CDED1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8046E"/>
    <w:multiLevelType w:val="hybridMultilevel"/>
    <w:tmpl w:val="417A5510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11C02A9"/>
    <w:multiLevelType w:val="hybridMultilevel"/>
    <w:tmpl w:val="7EACF8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BC8"/>
    <w:rsid w:val="00071F00"/>
    <w:rsid w:val="00080310"/>
    <w:rsid w:val="00124CC6"/>
    <w:rsid w:val="001376AA"/>
    <w:rsid w:val="002064CC"/>
    <w:rsid w:val="002823C1"/>
    <w:rsid w:val="00463E1B"/>
    <w:rsid w:val="0060641D"/>
    <w:rsid w:val="006B255C"/>
    <w:rsid w:val="00722632"/>
    <w:rsid w:val="007F48EB"/>
    <w:rsid w:val="007F61C4"/>
    <w:rsid w:val="00817F53"/>
    <w:rsid w:val="00953749"/>
    <w:rsid w:val="00A2285E"/>
    <w:rsid w:val="00AD51C8"/>
    <w:rsid w:val="00B25BC8"/>
    <w:rsid w:val="00C209F8"/>
    <w:rsid w:val="00D013B5"/>
    <w:rsid w:val="00D52A22"/>
    <w:rsid w:val="00E73DB3"/>
    <w:rsid w:val="00E75843"/>
    <w:rsid w:val="00EA6BC2"/>
    <w:rsid w:val="00EB5618"/>
    <w:rsid w:val="00F4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CC0D77"/>
  <w14:defaultImageDpi w14:val="0"/>
  <w15:docId w15:val="{D2FB7E74-8891-4538-9916-312F91D25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7F61C4"/>
    <w:pPr>
      <w:keepNext/>
      <w:widowControl w:val="0"/>
      <w:spacing w:after="0" w:line="240" w:lineRule="auto"/>
      <w:ind w:left="567" w:right="567"/>
      <w:jc w:val="center"/>
      <w:outlineLvl w:val="0"/>
    </w:pPr>
    <w:rPr>
      <w:rFonts w:ascii="Times New Roman" w:eastAsia="Times New Roman" w:hAnsi="Times New Roman"/>
      <w:sz w:val="24"/>
      <w:szCs w:val="20"/>
      <w:u w:val="single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73DB3"/>
    <w:pPr>
      <w:autoSpaceDE w:val="0"/>
      <w:autoSpaceDN w:val="0"/>
      <w:adjustRightInd w:val="0"/>
      <w:spacing w:after="0" w:line="240" w:lineRule="auto"/>
    </w:pPr>
    <w:rPr>
      <w:rFonts w:ascii="Palace Script MT" w:hAnsi="Palace Script MT" w:cs="Palace Script MT"/>
      <w:color w:val="000000"/>
      <w:sz w:val="24"/>
      <w:szCs w:val="24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3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73DB3"/>
    <w:rPr>
      <w:rFonts w:ascii="Segoe UI" w:hAnsi="Segoe UI" w:cs="Segoe UI"/>
      <w:sz w:val="18"/>
      <w:szCs w:val="18"/>
      <w:lang w:val="en-US" w:eastAsia="en-US"/>
    </w:rPr>
  </w:style>
  <w:style w:type="paragraph" w:styleId="Paragrafoelenco">
    <w:name w:val="List Paragraph"/>
    <w:basedOn w:val="Normale"/>
    <w:uiPriority w:val="34"/>
    <w:qFormat/>
    <w:rsid w:val="007F48E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customStyle="1" w:styleId="Titolo1Carattere">
    <w:name w:val="Titolo 1 Carattere"/>
    <w:basedOn w:val="Carpredefinitoparagrafo"/>
    <w:link w:val="Titolo1"/>
    <w:rsid w:val="007F61C4"/>
    <w:rPr>
      <w:rFonts w:ascii="Times New Roman" w:eastAsia="Times New Roman" w:hAnsi="Times New Roman"/>
      <w:sz w:val="24"/>
      <w:szCs w:val="20"/>
      <w:u w:val="single"/>
      <w:lang w:val="it-IT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71F00"/>
    <w:pPr>
      <w:spacing w:after="0" w:line="240" w:lineRule="auto"/>
    </w:pPr>
    <w:rPr>
      <w:rFonts w:ascii="Times New Roman" w:hAnsi="Times New Roman"/>
      <w:sz w:val="24"/>
      <w:szCs w:val="24"/>
      <w:lang w:val="it-IT"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71F00"/>
    <w:rPr>
      <w:rFonts w:ascii="Times New Roman" w:hAnsi="Times New Roman"/>
      <w:sz w:val="24"/>
      <w:szCs w:val="24"/>
      <w:lang w:val="it-IT"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71F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4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697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Tipologie A - ... - B - Eco - C - ...</vt:lpstr>
    </vt:vector>
  </TitlesOfParts>
  <Company/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Tipologie A - ... - B - Eco - C - ...</dc:title>
  <dc:subject/>
  <dc:creator>Giacomo</dc:creator>
  <cp:keywords/>
  <dc:description>DocumentCreationInfo</dc:description>
  <cp:lastModifiedBy>UTENTE-01</cp:lastModifiedBy>
  <cp:revision>6</cp:revision>
  <cp:lastPrinted>2019-02-13T11:45:00Z</cp:lastPrinted>
  <dcterms:created xsi:type="dcterms:W3CDTF">2019-02-13T11:45:00Z</dcterms:created>
  <dcterms:modified xsi:type="dcterms:W3CDTF">2019-02-18T15:37:00Z</dcterms:modified>
</cp:coreProperties>
</file>